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雅安市人民代表大会法制委员会立法听证会申请表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3"/>
        <w:tblW w:w="90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375"/>
        <w:gridCol w:w="1061"/>
        <w:gridCol w:w="751"/>
        <w:gridCol w:w="1275"/>
        <w:gridCol w:w="1250"/>
        <w:gridCol w:w="1025"/>
        <w:gridCol w:w="74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龄 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 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 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6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6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    县（区）   乡（镇、街道）     村（路）      小区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登记类别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听证陈述人  □              旁听人 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  <w:jc w:val="center"/>
        </w:trPr>
        <w:tc>
          <w:tcPr>
            <w:tcW w:w="90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（听证陈述人对创制性设置的利益关系重大调整的条款分别所持观点）。（可附页）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right="0" w:firstLine="5720" w:firstLineChars="2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6" w:lineRule="exact"/>
              <w:ind w:left="16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2021年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F4796"/>
    <w:rsid w:val="1F8F3A9F"/>
    <w:rsid w:val="355F4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2021-05-06T08:43:00Z</dcterms:created>
  <dc:creator>漫步城堡</dc:creator>
  <cp:lastModifiedBy>漫步城堡</cp:lastModifiedBy>
  <dcterms:modified xsi:type="dcterms:W3CDTF">2021-05-07T00:46:01Z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